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Карточка свободной производственной площадки и оборудования, территории для застройки</w:t>
      </w:r>
      <w:r w:rsidR="00ED58AF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 xml:space="preserve"> №1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  <w:r w:rsidRPr="00771B68"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  <w:t>Приложение №1</w:t>
      </w:r>
    </w:p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egoe UI" w:hAnsi="Times New Roman" w:cs="Times New Roman"/>
          <w:b/>
          <w:color w:val="000000"/>
          <w:kern w:val="3"/>
          <w:sz w:val="24"/>
          <w:szCs w:val="24"/>
          <w:lang w:eastAsia="zh-CN" w:bidi="hi-IN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771B68" w:rsidRPr="00771B68" w:rsidTr="00824739">
        <w:tc>
          <w:tcPr>
            <w:tcW w:w="2426" w:type="dxa"/>
            <w:vMerge w:val="restart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№ п/п</w:t>
            </w:r>
          </w:p>
        </w:tc>
        <w:tc>
          <w:tcPr>
            <w:tcW w:w="12134" w:type="dxa"/>
            <w:gridSpan w:val="5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Общая информация</w:t>
            </w:r>
          </w:p>
        </w:tc>
      </w:tr>
      <w:tr w:rsidR="00771B68" w:rsidRPr="00771B68" w:rsidTr="00824739">
        <w:tc>
          <w:tcPr>
            <w:tcW w:w="2426" w:type="dxa"/>
            <w:vMerge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Муниципальное образование (наименование муниципального района, городского округа, городского или сельского поселения)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Наименование площадки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Кадастровый номер земельного участка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Категория земель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/>
                <w:bCs/>
                <w:sz w:val="24"/>
                <w:szCs w:val="24"/>
                <w:lang w:eastAsia="zh-CN" w:bidi="hi-IN"/>
              </w:rPr>
              <w:t>Вид разрешенного использования земельного участка</w:t>
            </w:r>
          </w:p>
        </w:tc>
      </w:tr>
      <w:tr w:rsidR="00771B68" w:rsidRPr="00771B68" w:rsidTr="00824739"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426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Озинский</w:t>
            </w:r>
            <w:proofErr w:type="spellEnd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муниципальный район, Озерское МО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Земельный участок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64:23:130125:64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 w:rsidR="00E307F0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427" w:type="dxa"/>
          </w:tcPr>
          <w:p w:rsidR="00771B68" w:rsidRPr="00771B68" w:rsidRDefault="00771B68" w:rsidP="00771B68">
            <w:pPr>
              <w:widowControl w:val="0"/>
              <w:autoSpaceDN w:val="0"/>
              <w:jc w:val="center"/>
              <w:textAlignment w:val="baseline"/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Для размещения </w:t>
            </w:r>
            <w:proofErr w:type="spellStart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>мультимодального</w:t>
            </w:r>
            <w:proofErr w:type="spellEnd"/>
            <w:r w:rsidRPr="00771B68">
              <w:rPr>
                <w:rFonts w:ascii="Times New Roman" w:eastAsia="Segoe UI" w:hAnsi="Times New Roman" w:cs="Times New Roman"/>
                <w:bCs/>
                <w:sz w:val="24"/>
                <w:szCs w:val="24"/>
                <w:lang w:eastAsia="zh-CN" w:bidi="hi-IN"/>
              </w:rPr>
              <w:t xml:space="preserve"> терминала и сервисной инфраструктуры транспортного логистического центра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1B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сведения о площадке</w:t>
      </w:r>
    </w:p>
    <w:p w:rsidR="00771B68" w:rsidRPr="00771B68" w:rsidRDefault="00771B68" w:rsidP="00771B68">
      <w:pPr>
        <w:spacing w:after="200" w:line="240" w:lineRule="auto"/>
        <w:jc w:val="center"/>
        <w:rPr>
          <w:rFonts w:ascii="Times New Roman" w:eastAsia="Calibri" w:hAnsi="Times New Roman" w:cs="Times New Roman"/>
          <w:vanish/>
          <w:sz w:val="16"/>
          <w:szCs w:val="16"/>
          <w:lang w:eastAsia="ru-RU"/>
        </w:rPr>
      </w:pPr>
    </w:p>
    <w:tbl>
      <w:tblPr>
        <w:tblW w:w="15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1418"/>
        <w:gridCol w:w="1417"/>
        <w:gridCol w:w="1559"/>
        <w:gridCol w:w="1276"/>
        <w:gridCol w:w="1134"/>
        <w:gridCol w:w="1275"/>
        <w:gridCol w:w="1276"/>
        <w:gridCol w:w="1701"/>
        <w:gridCol w:w="1134"/>
        <w:gridCol w:w="992"/>
      </w:tblGrid>
      <w:tr w:rsidR="00771B68" w:rsidRPr="00771B68" w:rsidTr="00824739">
        <w:trPr>
          <w:trHeight w:val="21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Собственник (юридическое лицо, индивидуальный предприниматель, физическое лицо)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Юридический адрес, 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web-site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Контактное лицо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Телефон,</w:t>
            </w:r>
          </w:p>
          <w:p w:rsidR="00771B68" w:rsidRPr="00771B68" w:rsidRDefault="00771B68" w:rsidP="0077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e-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mail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Адрес места расположения площадки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0"/>
                <w:szCs w:val="24"/>
                <w:lang w:eastAsia="ru-RU"/>
              </w:rPr>
              <w:t>Площадь,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 кв.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Форма владения землей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зданиями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Близлежащие производственные объекты </w:t>
            </w: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br/>
              <w:t>и расстояния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Расстояние до ближайших жилых домов, 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>Наличие ограждений</w:t>
            </w:r>
          </w:p>
        </w:tc>
      </w:tr>
      <w:tr w:rsidR="00771B68" w:rsidRPr="00771B68" w:rsidTr="00824739">
        <w:trPr>
          <w:trHeight w:val="13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Озинский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413620, Российская Федерация, Саратовская область,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Озинский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 xml:space="preserve"> район,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р.п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. Озинки, ул. Ленина, д. 14</w:t>
            </w:r>
          </w:p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eastAsia="ru-RU"/>
              </w:rPr>
              <w:t>тел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.: 8 (845-76) 4-11-32, 4-10-64,   </w:t>
            </w:r>
          </w:p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   </w:t>
            </w:r>
            <w:r w:rsidRPr="00771B68">
              <w:rPr>
                <w:rFonts w:ascii="Times New Roman" w:eastAsia="Times New Roman" w:hAnsi="Times New Roman" w:cs="Times New Roman"/>
                <w:b/>
                <w:color w:val="000000"/>
                <w:kern w:val="3"/>
                <w:sz w:val="20"/>
                <w:szCs w:val="24"/>
                <w:lang w:val="en-US" w:eastAsia="ru-RU"/>
              </w:rPr>
              <w:t xml:space="preserve">e-mail: 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4"/>
                <w:lang w:val="en-US" w:eastAsia="ru-RU"/>
              </w:rPr>
              <w:t xml:space="preserve">delo-ozinki@yandex.ru                          </w:t>
            </w:r>
          </w:p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Зенкова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Оксана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8 (845-76) 4-12-37</w:t>
            </w: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,</w:t>
            </w:r>
          </w:p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 w:eastAsia="ru-RU"/>
              </w:rPr>
              <w:t>zenkovaov2023@yandex.ru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Саратовская область, </w:t>
            </w:r>
            <w:proofErr w:type="spellStart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Озинский</w:t>
            </w:r>
            <w:proofErr w:type="spellEnd"/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район,  Озерское МО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2307000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Государственная собственность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Имеется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ООО «Элеватор Озинки», 7,2 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4,5 км.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68" w:rsidRPr="00771B68" w:rsidRDefault="00771B68" w:rsidP="00771B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71B6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отсутствуют</w:t>
            </w:r>
          </w:p>
        </w:tc>
      </w:tr>
    </w:tbl>
    <w:p w:rsidR="00771B68" w:rsidRPr="00771B68" w:rsidRDefault="00771B68" w:rsidP="00771B68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eastAsia="Segoe UI" w:hAnsi="Liberation Serif" w:cs="Tahoma"/>
          <w:color w:val="000000"/>
          <w:kern w:val="3"/>
          <w:sz w:val="24"/>
          <w:szCs w:val="24"/>
          <w:lang w:eastAsia="zh-CN" w:bidi="hi-IN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2451"/>
        <w:gridCol w:w="2452"/>
        <w:gridCol w:w="2451"/>
        <w:gridCol w:w="2452"/>
        <w:gridCol w:w="2451"/>
        <w:gridCol w:w="2593"/>
      </w:tblGrid>
      <w:tr w:rsidR="00794E5E" w:rsidRPr="00794E5E" w:rsidTr="00824739">
        <w:trPr>
          <w:trHeight w:val="27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Удаленность участка (в км) от:</w:t>
            </w:r>
          </w:p>
        </w:tc>
      </w:tr>
      <w:tr w:rsidR="00794E5E" w:rsidRPr="00794E5E" w:rsidTr="00824739">
        <w:trPr>
          <w:trHeight w:val="834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Саратовской области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центра другого ближайшего субъекта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ближайшего города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автодороги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железной дороги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речного порта, пристани</w:t>
            </w:r>
          </w:p>
        </w:tc>
      </w:tr>
      <w:tr w:rsidR="00794E5E" w:rsidRPr="00794E5E" w:rsidTr="00824739">
        <w:trPr>
          <w:trHeight w:val="315"/>
        </w:trPr>
        <w:tc>
          <w:tcPr>
            <w:tcW w:w="2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Г.Саратов</w:t>
            </w:r>
            <w:proofErr w:type="spellEnd"/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r w:rsidRPr="00794E5E">
              <w:rPr>
                <w:rFonts w:ascii="Times New Roman" w:eastAsia="Segoe UI" w:hAnsi="Times New Roman" w:cs="Times New Roman"/>
                <w:color w:val="000000"/>
                <w:kern w:val="3"/>
                <w:lang w:eastAsia="zh-CN"/>
              </w:rPr>
              <w:t>301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Самара – 287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Ершов – 127 км.</w:t>
            </w:r>
          </w:p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Уральск</w:t>
            </w:r>
            <w:r w:rsidR="00FE2A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Республики Казахстан – 113 км.</w:t>
            </w:r>
          </w:p>
        </w:tc>
        <w:tc>
          <w:tcPr>
            <w:tcW w:w="2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автомагистрали Энгельс-Ершов-Озинки- Республика  Казахстан – 0,05 км.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proofErr w:type="spellStart"/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ж.д</w:t>
            </w:r>
            <w:proofErr w:type="spellEnd"/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станции Озинки – 0,08  км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</w:tbl>
    <w:p w:rsidR="00794E5E" w:rsidRDefault="00794E5E" w:rsidP="00794E5E">
      <w:pPr>
        <w:spacing w:after="200" w:line="240" w:lineRule="auto"/>
        <w:rPr>
          <w:rFonts w:ascii="Calibri" w:eastAsia="Times New Roman" w:hAnsi="Calibri" w:cs="Times New Roman"/>
        </w:rPr>
      </w:pPr>
    </w:p>
    <w:p w:rsidR="00E403E9" w:rsidRDefault="00E403E9" w:rsidP="00794E5E">
      <w:pPr>
        <w:spacing w:after="200" w:line="240" w:lineRule="auto"/>
        <w:rPr>
          <w:rFonts w:ascii="Calibri" w:eastAsia="Times New Roman" w:hAnsi="Calibri" w:cs="Times New Roman"/>
        </w:rPr>
      </w:pPr>
    </w:p>
    <w:p w:rsidR="00E403E9" w:rsidRDefault="00E403E9" w:rsidP="00794E5E">
      <w:pPr>
        <w:spacing w:after="200" w:line="240" w:lineRule="auto"/>
        <w:rPr>
          <w:rFonts w:ascii="Calibri" w:eastAsia="Times New Roman" w:hAnsi="Calibri" w:cs="Times New Roman"/>
        </w:rPr>
      </w:pPr>
    </w:p>
    <w:p w:rsidR="00E403E9" w:rsidRDefault="00E403E9" w:rsidP="00794E5E">
      <w:pPr>
        <w:spacing w:after="200" w:line="240" w:lineRule="auto"/>
        <w:rPr>
          <w:rFonts w:ascii="Calibri" w:eastAsia="Times New Roman" w:hAnsi="Calibri" w:cs="Times New Roman"/>
        </w:rPr>
      </w:pPr>
    </w:p>
    <w:p w:rsidR="00E403E9" w:rsidRPr="00794E5E" w:rsidRDefault="00E403E9" w:rsidP="00794E5E">
      <w:pPr>
        <w:spacing w:after="200" w:line="240" w:lineRule="auto"/>
        <w:rPr>
          <w:rFonts w:ascii="Calibri" w:eastAsia="Times New Roman" w:hAnsi="Calibri" w:cs="Times New Roman"/>
        </w:rPr>
      </w:pPr>
      <w:bookmarkStart w:id="0" w:name="_GoBack"/>
      <w:bookmarkEnd w:id="0"/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887"/>
        <w:gridCol w:w="1676"/>
        <w:gridCol w:w="1701"/>
        <w:gridCol w:w="1985"/>
        <w:gridCol w:w="2268"/>
        <w:gridCol w:w="1842"/>
        <w:gridCol w:w="1503"/>
        <w:gridCol w:w="1988"/>
      </w:tblGrid>
      <w:tr w:rsidR="00794E5E" w:rsidRPr="00794E5E" w:rsidTr="00824739">
        <w:trPr>
          <w:trHeight w:val="402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Характеристика инфраструктуры</w:t>
            </w:r>
          </w:p>
        </w:tc>
      </w:tr>
      <w:tr w:rsidR="00794E5E" w:rsidRPr="00794E5E" w:rsidTr="00824739">
        <w:trPr>
          <w:trHeight w:val="952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Газ, куб. м/час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Отопление, Гкал/час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Пар, бар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Электроэнергия, кВт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Водоснабжение, куб. м/год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Канализация, куб. м/год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Очистные сооружения, куб. м/год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Котельные установки, кВт</w:t>
            </w:r>
          </w:p>
        </w:tc>
      </w:tr>
      <w:tr w:rsidR="00794E5E" w:rsidRPr="00794E5E" w:rsidTr="00824739">
        <w:trPr>
          <w:trHeight w:val="316"/>
        </w:trPr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Segoe UI" w:hAnsi="Times New Roman" w:cs="Times New Roman"/>
                <w:color w:val="000000"/>
                <w:kern w:val="3"/>
                <w:sz w:val="20"/>
                <w:szCs w:val="20"/>
                <w:lang w:eastAsia="zh-CN" w:bidi="hi-IN"/>
              </w:rPr>
              <w:t>отсутствует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55BA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55B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имеется возможность подключения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отсутствует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457A10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57A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отсутствуют</w:t>
            </w:r>
          </w:p>
        </w:tc>
      </w:tr>
    </w:tbl>
    <w:p w:rsidR="00794E5E" w:rsidRPr="00794E5E" w:rsidRDefault="00794E5E" w:rsidP="00794E5E">
      <w:pPr>
        <w:spacing w:after="200" w:line="240" w:lineRule="auto"/>
        <w:rPr>
          <w:rFonts w:ascii="Times New Roman" w:eastAsia="Times New Roman" w:hAnsi="Times New Roman" w:cs="Times New Roman"/>
        </w:rPr>
      </w:pPr>
    </w:p>
    <w:tbl>
      <w:tblPr>
        <w:tblW w:w="15276" w:type="dxa"/>
        <w:tblLook w:val="04A0" w:firstRow="1" w:lastRow="0" w:firstColumn="1" w:lastColumn="0" w:noHBand="0" w:noVBand="1"/>
      </w:tblPr>
      <w:tblGrid>
        <w:gridCol w:w="2091"/>
        <w:gridCol w:w="1230"/>
        <w:gridCol w:w="1321"/>
        <w:gridCol w:w="1121"/>
        <w:gridCol w:w="1713"/>
        <w:gridCol w:w="1287"/>
        <w:gridCol w:w="1699"/>
        <w:gridCol w:w="1987"/>
        <w:gridCol w:w="2398"/>
        <w:gridCol w:w="429"/>
      </w:tblGrid>
      <w:tr w:rsidR="00794E5E" w:rsidRPr="00794E5E" w:rsidTr="00824739">
        <w:trPr>
          <w:trHeight w:val="466"/>
        </w:trPr>
        <w:tc>
          <w:tcPr>
            <w:tcW w:w="104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параметры зданий и сооружений, расположенных на площадке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Предложения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lang w:eastAsia="ru-RU"/>
              </w:rPr>
              <w:t>по использованию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площадки</w:t>
            </w:r>
          </w:p>
        </w:tc>
        <w:tc>
          <w:tcPr>
            <w:tcW w:w="2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Дополнительная информация </w:t>
            </w: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о площадке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824739">
        <w:trPr>
          <w:trHeight w:val="1014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здания, сооружения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Площадь, кв. м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Этажность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Высота этажа, м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Строительный материал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Износ, процентов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Возможность расширения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794E5E" w:rsidRPr="00794E5E" w:rsidTr="00AE7B8B">
        <w:trPr>
          <w:trHeight w:val="333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4E5E" w:rsidRPr="00794E5E" w:rsidRDefault="00794E5E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4E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0C6" w:rsidRPr="008250C6" w:rsidRDefault="008250C6" w:rsidP="008250C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50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размещения </w:t>
            </w:r>
            <w:proofErr w:type="spellStart"/>
            <w:r w:rsidRPr="008250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мультимодального</w:t>
            </w:r>
            <w:proofErr w:type="spellEnd"/>
            <w:r w:rsidRPr="008250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терминала и сервисной инфраструктуры транспортного логистического центра. Возможны другие виды использования: складские помещения, объекты придорожного сервиса и т.д. </w:t>
            </w:r>
          </w:p>
          <w:p w:rsidR="00794E5E" w:rsidRPr="00794E5E" w:rsidRDefault="00794E5E" w:rsidP="00794E5E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4E5E" w:rsidRPr="00794E5E" w:rsidRDefault="008250C6" w:rsidP="00794E5E">
            <w:pPr>
              <w:spacing w:after="2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250C6">
              <w:rPr>
                <w:rFonts w:ascii="Times New Roman" w:eastAsia="Times New Roman" w:hAnsi="Times New Roman" w:cs="Times New Roman"/>
                <w:lang w:eastAsia="ru-RU"/>
              </w:rPr>
              <w:t xml:space="preserve">Вышеуказанный земельный участок относительно ровный, многоугольной формы, не застроенный, с малоценной растительностью, транспортная доступность хорошая, в </w:t>
            </w:r>
            <w:proofErr w:type="spellStart"/>
            <w:r w:rsidRPr="008250C6">
              <w:rPr>
                <w:rFonts w:ascii="Times New Roman" w:eastAsia="Times New Roman" w:hAnsi="Times New Roman" w:cs="Times New Roman"/>
                <w:lang w:eastAsia="ru-RU"/>
              </w:rPr>
              <w:t>водоохранную</w:t>
            </w:r>
            <w:proofErr w:type="spellEnd"/>
            <w:r w:rsidRPr="008250C6">
              <w:rPr>
                <w:rFonts w:ascii="Times New Roman" w:eastAsia="Times New Roman" w:hAnsi="Times New Roman" w:cs="Times New Roman"/>
                <w:lang w:eastAsia="ru-RU"/>
              </w:rPr>
              <w:t xml:space="preserve"> зону не входит, водной эрозии не подвержен, лесные насаждения отсутствуют. </w:t>
            </w:r>
            <w:r w:rsidRPr="008250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</w:p>
        </w:tc>
        <w:tc>
          <w:tcPr>
            <w:tcW w:w="430" w:type="dxa"/>
            <w:hideMark/>
          </w:tcPr>
          <w:p w:rsidR="00794E5E" w:rsidRPr="00794E5E" w:rsidRDefault="00794E5E" w:rsidP="00794E5E">
            <w:pPr>
              <w:spacing w:after="20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76DE0" w:rsidRDefault="00976DE0">
      <w:pPr>
        <w:rPr>
          <w:rFonts w:ascii="Times New Roman" w:hAnsi="Times New Roman" w:cs="Times New Roman"/>
        </w:rPr>
      </w:pPr>
    </w:p>
    <w:p w:rsidR="00ED58AF" w:rsidRPr="00ED58AF" w:rsidRDefault="00ED58AF">
      <w:pPr>
        <w:rPr>
          <w:rFonts w:ascii="Times New Roman" w:hAnsi="Times New Roman" w:cs="Times New Roman"/>
          <w:sz w:val="24"/>
          <w:szCs w:val="24"/>
        </w:rPr>
      </w:pPr>
    </w:p>
    <w:sectPr w:rsidR="00ED58AF" w:rsidRPr="00ED58AF" w:rsidSect="00E403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30"/>
    <w:rsid w:val="002B7966"/>
    <w:rsid w:val="003366FD"/>
    <w:rsid w:val="003C0C13"/>
    <w:rsid w:val="004555BA"/>
    <w:rsid w:val="00457A10"/>
    <w:rsid w:val="004C7E30"/>
    <w:rsid w:val="00771B68"/>
    <w:rsid w:val="00794E5E"/>
    <w:rsid w:val="008250C6"/>
    <w:rsid w:val="008F16D9"/>
    <w:rsid w:val="00976DE0"/>
    <w:rsid w:val="00AE7B8B"/>
    <w:rsid w:val="00E307F0"/>
    <w:rsid w:val="00E403E9"/>
    <w:rsid w:val="00ED58AF"/>
    <w:rsid w:val="00FE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0FF42"/>
  <w15:chartTrackingRefBased/>
  <w15:docId w15:val="{299835C0-E4E7-4BEB-9498-D3E94080D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771B68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7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4555BA"/>
    <w:pPr>
      <w:suppressAutoHyphens/>
      <w:spacing w:after="0" w:line="240" w:lineRule="auto"/>
    </w:pPr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2023-11-24T07:00:00Z</dcterms:created>
  <dcterms:modified xsi:type="dcterms:W3CDTF">2023-11-24T07:16:00Z</dcterms:modified>
</cp:coreProperties>
</file>