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D52167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6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771B68" w:rsidRDefault="00D52167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2426" w:type="dxa"/>
          </w:tcPr>
          <w:p w:rsidR="00771B68" w:rsidRPr="00771B68" w:rsidRDefault="00D52167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муниципальное образование </w:t>
            </w:r>
            <w:proofErr w:type="spellStart"/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Озинского</w:t>
            </w:r>
            <w:proofErr w:type="spellEnd"/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771B68" w:rsidRDefault="00D52167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:rsidR="00771B68" w:rsidRPr="00771B68" w:rsidRDefault="00D52167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64:23:120827:3</w:t>
            </w:r>
          </w:p>
        </w:tc>
        <w:tc>
          <w:tcPr>
            <w:tcW w:w="2427" w:type="dxa"/>
          </w:tcPr>
          <w:p w:rsidR="00771B68" w:rsidRPr="00771B68" w:rsidRDefault="00D52167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D52167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населенных пунктов</w:t>
            </w:r>
            <w:r w:rsidR="00E63CE6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3602" w:type="dxa"/>
          </w:tcPr>
          <w:p w:rsidR="00E63CE6" w:rsidRPr="00E63CE6" w:rsidRDefault="00E63CE6" w:rsidP="00E63CE6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CE6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Для использования земельных участков, примыкающих к водным объектам способами, необходимыми для осуществления общего водопользования (купание, использование технических средств, предназначенных для отдыха на водных объектах)</w:t>
            </w:r>
          </w:p>
          <w:p w:rsidR="00771B68" w:rsidRPr="00771B68" w:rsidRDefault="00E63CE6" w:rsidP="00E63CE6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E63CE6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Назначение сооружения – гидротехническое сооружение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418"/>
        <w:gridCol w:w="1134"/>
        <w:gridCol w:w="1275"/>
        <w:gridCol w:w="1276"/>
        <w:gridCol w:w="1701"/>
        <w:gridCol w:w="1134"/>
        <w:gridCol w:w="1140"/>
      </w:tblGrid>
      <w:tr w:rsidR="00771B68" w:rsidRPr="00771B68" w:rsidTr="00A9536C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A9536C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5D1C92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D1C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Озинское</w:t>
            </w:r>
            <w:proofErr w:type="spellEnd"/>
            <w:r w:rsidRPr="005D1C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муниципальное образование </w:t>
            </w:r>
            <w:proofErr w:type="spellStart"/>
            <w:r w:rsidRPr="005D1C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5D1C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</w:t>
            </w:r>
            <w:r w:rsidRPr="005D1C9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района Саратовской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90" w:rsidRPr="00505F90" w:rsidRDefault="00505F90" w:rsidP="00505F90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lastRenderedPageBreak/>
              <w:t xml:space="preserve">413620, Российская Федерация, Саратовская </w:t>
            </w:r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lastRenderedPageBreak/>
              <w:t xml:space="preserve">область, </w:t>
            </w:r>
            <w:proofErr w:type="spellStart"/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 </w:t>
            </w:r>
            <w:proofErr w:type="spellStart"/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 Озинки, ул. Советская, д. 49</w:t>
            </w:r>
          </w:p>
          <w:p w:rsidR="00505F90" w:rsidRPr="00505F90" w:rsidRDefault="00505F90" w:rsidP="00505F90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505F9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. 8(845-76) 4-13-56:</w:t>
            </w:r>
          </w:p>
          <w:p w:rsidR="00771B68" w:rsidRPr="00771B68" w:rsidRDefault="00505F90" w:rsidP="00505F9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505F9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e-mail:</w:t>
            </w:r>
            <w:r w:rsidRPr="00505F9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nadya.ionina2014@yandex.ru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FED" w:rsidRPr="00EA1FED" w:rsidRDefault="00EA1FED" w:rsidP="00EA1FE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по экономике и инвестиционной политике </w:t>
            </w:r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– </w:t>
            </w:r>
            <w:proofErr w:type="spellStart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Оксана Викторовна</w:t>
            </w:r>
          </w:p>
          <w:p w:rsidR="00771B68" w:rsidRPr="00771B68" w:rsidRDefault="00EA1FED" w:rsidP="00EA1FE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Глава администрации </w:t>
            </w:r>
            <w:proofErr w:type="spellStart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 – </w:t>
            </w:r>
            <w:proofErr w:type="spellStart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Сайгин</w:t>
            </w:r>
            <w:proofErr w:type="spellEnd"/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Андрей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E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8-845 (76) 4-12-37, </w:t>
            </w:r>
          </w:p>
          <w:p w:rsidR="00942F15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8 (845-76) 4-13-56</w:t>
            </w:r>
          </w:p>
          <w:p w:rsidR="00EA1FED" w:rsidRPr="00EA1FED" w:rsidRDefault="00EA1FED" w:rsidP="00EA1FE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EA1FE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en-US" w:eastAsia="ru-RU"/>
              </w:rPr>
              <w:t>e-mail</w:t>
            </w:r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: ZenkovaOV2023@yandex.ru,</w:t>
            </w:r>
          </w:p>
          <w:p w:rsidR="00EA1FED" w:rsidRPr="00771B68" w:rsidRDefault="00EA1FED" w:rsidP="00EA1FE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EA1FE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nadya.ionina2014@yandex.ru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4F36C9" w:rsidP="009F0A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413620, Российская </w:t>
            </w:r>
            <w:proofErr w:type="spellStart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Федерация,Саратовская</w:t>
            </w:r>
            <w:proofErr w:type="spellEnd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область, </w:t>
            </w:r>
            <w:proofErr w:type="spellStart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Озинский</w:t>
            </w:r>
            <w:proofErr w:type="spellEnd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 </w:t>
            </w:r>
            <w:proofErr w:type="spellStart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Озинки, ул. Саратовская, 100 м западнее МОУ «СОШ </w:t>
            </w:r>
            <w:proofErr w:type="spellStart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Озинки», </w:t>
            </w:r>
            <w:proofErr w:type="spellStart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4F36C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района Саратовской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115F58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15F5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42000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DE2EC1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Собственность </w:t>
            </w:r>
            <w:proofErr w:type="spellStart"/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</w:t>
            </w:r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образования </w:t>
            </w:r>
            <w:proofErr w:type="spellStart"/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DE2EC1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DE2EC1" w:rsidP="00DE2EC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«Элеватор «Озинки» - 1030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</w:t>
            </w:r>
            <w:r w:rsidR="00DE2EC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D807A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D807A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263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Саратова – 261,26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263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Самара – 316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2634F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Ершов – 116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263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автомагистраль Энгельс — Ершов — Озинки -Республика Казахстана – 3,6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263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7263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0,75 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FF0E95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D807A3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AE68F6" w:rsidRDefault="00FF0E9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E9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FF0E9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E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FF0E9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0E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6D4AF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 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6D4AF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Отстойник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BC46DB" w:rsidRPr="00794E5E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2"/>
        <w:gridCol w:w="2400"/>
        <w:gridCol w:w="430"/>
      </w:tblGrid>
      <w:tr w:rsidR="00794E5E" w:rsidRPr="00794E5E" w:rsidTr="00824739">
        <w:trPr>
          <w:trHeight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824739">
        <w:trPr>
          <w:trHeight w:val="101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AE7B8B">
        <w:trPr>
          <w:trHeight w:val="3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6D4AFA" w:rsidRDefault="006D4AFA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4A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ГТС пруда- (64:23:120827:4)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D0BEC" w:rsidRDefault="005D0BEC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0B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0B1D4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 xml:space="preserve"> </w:t>
            </w:r>
            <w:r w:rsidR="000B1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5D0BEC" w:rsidRDefault="005D0BEC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D0BEC">
              <w:rPr>
                <w:rFonts w:ascii="Times New Roman" w:eastAsia="Times New Roman" w:hAnsi="Times New Roman" w:cs="Times New Roman"/>
                <w:lang w:eastAsia="ru-RU"/>
              </w:rPr>
              <w:t xml:space="preserve">имеется 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A872F8" w:rsidRDefault="00044D17" w:rsidP="00A47D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4D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мест для отдыха, наблюдения за природой, рыбалки и иной деятельности</w:t>
            </w:r>
            <w:bookmarkStart w:id="0" w:name="_GoBack"/>
            <w:bookmarkEnd w:id="0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5211D8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0" w:type="dxa"/>
            <w:hideMark/>
          </w:tcPr>
          <w:p w:rsidR="00794E5E" w:rsidRPr="00794E5E" w:rsidRDefault="00794E5E" w:rsidP="00794E5E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4D17"/>
    <w:rsid w:val="000472BF"/>
    <w:rsid w:val="000B1D49"/>
    <w:rsid w:val="000F2415"/>
    <w:rsid w:val="00115F58"/>
    <w:rsid w:val="001C3AD7"/>
    <w:rsid w:val="001F2748"/>
    <w:rsid w:val="002B7966"/>
    <w:rsid w:val="003366FD"/>
    <w:rsid w:val="003C0C13"/>
    <w:rsid w:val="004050D8"/>
    <w:rsid w:val="00414B4F"/>
    <w:rsid w:val="004555BA"/>
    <w:rsid w:val="00457A10"/>
    <w:rsid w:val="004850B7"/>
    <w:rsid w:val="004C7E30"/>
    <w:rsid w:val="004F36C9"/>
    <w:rsid w:val="00505F90"/>
    <w:rsid w:val="005211D8"/>
    <w:rsid w:val="005D0BEC"/>
    <w:rsid w:val="005D1C92"/>
    <w:rsid w:val="006533EC"/>
    <w:rsid w:val="006569EC"/>
    <w:rsid w:val="006C01F4"/>
    <w:rsid w:val="006D4AFA"/>
    <w:rsid w:val="0072634F"/>
    <w:rsid w:val="00771B68"/>
    <w:rsid w:val="00794E5E"/>
    <w:rsid w:val="008250C6"/>
    <w:rsid w:val="008F16D9"/>
    <w:rsid w:val="00942F15"/>
    <w:rsid w:val="00976DE0"/>
    <w:rsid w:val="009F0AE8"/>
    <w:rsid w:val="00A47DF3"/>
    <w:rsid w:val="00A872F8"/>
    <w:rsid w:val="00A9536C"/>
    <w:rsid w:val="00AA04F3"/>
    <w:rsid w:val="00AE68F6"/>
    <w:rsid w:val="00AE7B8B"/>
    <w:rsid w:val="00B850CC"/>
    <w:rsid w:val="00BC46DB"/>
    <w:rsid w:val="00C34E62"/>
    <w:rsid w:val="00D21705"/>
    <w:rsid w:val="00D24AFC"/>
    <w:rsid w:val="00D52167"/>
    <w:rsid w:val="00D807A3"/>
    <w:rsid w:val="00DE2EC1"/>
    <w:rsid w:val="00E307F0"/>
    <w:rsid w:val="00E63CE6"/>
    <w:rsid w:val="00E64866"/>
    <w:rsid w:val="00EA1FED"/>
    <w:rsid w:val="00ED58AF"/>
    <w:rsid w:val="00F930CE"/>
    <w:rsid w:val="00FE2A53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52A9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dcterms:created xsi:type="dcterms:W3CDTF">2023-11-24T07:00:00Z</dcterms:created>
  <dcterms:modified xsi:type="dcterms:W3CDTF">2023-11-24T07:50:00Z</dcterms:modified>
</cp:coreProperties>
</file>